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附件15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XXX人力资源和社会保障局</w:t>
      </w:r>
    </w:p>
    <w:p>
      <w:pPr>
        <w:spacing w:line="64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恢复工伤认定通知书</w:t>
      </w:r>
    </w:p>
    <w:p>
      <w:pPr>
        <w:spacing w:line="640" w:lineRule="exact"/>
        <w:ind w:firstLine="3840" w:firstLineChars="1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（202X）川“地区简称”工复XXXX号</w:t>
      </w:r>
    </w:p>
    <w:p>
      <w:pPr>
        <w:spacing w:line="640" w:lineRule="exact"/>
        <w:ind w:firstLine="3840" w:firstLineChars="1200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因（</w:t>
      </w:r>
      <w:r>
        <w:rPr>
          <w:rFonts w:eastAsia="仿宋_GB2312"/>
          <w:color w:val="000000"/>
          <w:sz w:val="32"/>
          <w:szCs w:val="32"/>
          <w:u w:val="single"/>
        </w:rPr>
        <w:t>中止原因</w:t>
      </w:r>
      <w:r>
        <w:rPr>
          <w:rFonts w:eastAsia="仿宋_GB2312"/>
          <w:color w:val="000000"/>
          <w:sz w:val="32"/>
          <w:szCs w:val="32"/>
        </w:rPr>
        <w:t>），我局于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日中止了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的工伤认定申请。现中止情形已消除，根据《四川省工伤保险条例》第二十条第二款规定，我局决定从即日起恢复对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）的</w:t>
      </w:r>
      <w:r>
        <w:rPr>
          <w:rFonts w:eastAsia="仿宋_GB2312"/>
          <w:color w:val="000000"/>
          <w:sz w:val="32"/>
          <w:szCs w:val="32"/>
        </w:rPr>
        <w:t>工伤认定程序。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</w:p>
    <w:p>
      <w:pPr>
        <w:tabs>
          <w:tab w:val="left" w:pos="5745"/>
        </w:tabs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</w:t>
      </w:r>
    </w:p>
    <w:p>
      <w:pPr>
        <w:spacing w:line="560" w:lineRule="exact"/>
        <w:ind w:right="105" w:rightChars="50"/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XXX人力资源和社会保障局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 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 w:firstLine="56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>注：本决定书一式三份，社会保险行政部门、受伤职工或者其近亲属、用人单位各留存一份。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A6035"/>
    <w:rsid w:val="1B2A6035"/>
    <w:rsid w:val="637C3C77"/>
    <w:rsid w:val="6E0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2021-02-25T09:25:00Z</dcterms:created>
  <dc:creator>黄浩琳</dc:creator>
  <cp:lastModifiedBy>Administrator</cp:lastModifiedBy>
  <dcterms:modified xsi:type="dcterms:W3CDTF">2021-06-29T13:30:42Z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33BAAB7AF2D14525A882C4D2F39E42C7</vt:lpwstr>
  </property>
</Properties>
</file>